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826" w:rsidRPr="009C250E" w:rsidRDefault="00173826" w:rsidP="00173826">
      <w:pPr>
        <w:pStyle w:val="Textbody"/>
        <w:jc w:val="center"/>
        <w:rPr>
          <w:rFonts w:ascii="Bahnschrift Light SemiCondensed" w:hAnsi="Bahnschrift Light SemiCondensed"/>
          <w:b/>
        </w:rPr>
      </w:pPr>
      <w:r w:rsidRPr="009C250E">
        <w:rPr>
          <w:rFonts w:ascii="Bahnschrift Light SemiCondensed" w:hAnsi="Bahnschrift Light SemiCondensed"/>
          <w:b/>
        </w:rPr>
        <w:t>Raport z przebiegu konsultacji społecznych</w:t>
      </w:r>
    </w:p>
    <w:p w:rsidR="00173826" w:rsidRPr="009C250E" w:rsidRDefault="00173826" w:rsidP="00173826">
      <w:pPr>
        <w:pStyle w:val="Textbody"/>
        <w:jc w:val="center"/>
        <w:rPr>
          <w:rFonts w:ascii="Bahnschrift Light SemiCondensed" w:hAnsi="Bahnschrift Light SemiCondensed"/>
          <w:b/>
        </w:rPr>
      </w:pPr>
      <w:r w:rsidRPr="009C250E">
        <w:rPr>
          <w:rFonts w:ascii="Bahnschrift Light SemiCondensed" w:hAnsi="Bahnschrift Light SemiCondensed"/>
          <w:b/>
        </w:rPr>
        <w:t>projektu uchwały Rady Miasta Hajnówka w sprawie określenia zasad i trybu prowadzenia</w:t>
      </w:r>
    </w:p>
    <w:p w:rsidR="00173826" w:rsidRPr="009C250E" w:rsidRDefault="00173826" w:rsidP="00173826">
      <w:pPr>
        <w:pStyle w:val="Textbody"/>
        <w:jc w:val="center"/>
        <w:rPr>
          <w:rFonts w:ascii="Bahnschrift Light SemiCondensed" w:hAnsi="Bahnschrift Light SemiCondensed"/>
          <w:b/>
        </w:rPr>
      </w:pPr>
      <w:r w:rsidRPr="009C250E">
        <w:rPr>
          <w:rFonts w:ascii="Bahnschrift Light SemiCondensed" w:hAnsi="Bahnschrift Light SemiCondensed"/>
          <w:b/>
        </w:rPr>
        <w:t>konsultacji społecznych z mieszkańcami miasta Hajnówka dotyczących budżetu</w:t>
      </w:r>
    </w:p>
    <w:p w:rsidR="00173826" w:rsidRPr="009C250E" w:rsidRDefault="00173826" w:rsidP="00173826">
      <w:pPr>
        <w:pStyle w:val="Textbody"/>
        <w:jc w:val="center"/>
        <w:rPr>
          <w:rFonts w:ascii="Bahnschrift Light SemiCondensed" w:hAnsi="Bahnschrift Light SemiCondensed"/>
          <w:b/>
        </w:rPr>
      </w:pPr>
      <w:r w:rsidRPr="009C250E">
        <w:rPr>
          <w:rFonts w:ascii="Bahnschrift Light SemiCondensed" w:hAnsi="Bahnschrift Light SemiCondensed"/>
          <w:b/>
        </w:rPr>
        <w:t>obywatelskiego na 2026 rok</w:t>
      </w:r>
    </w:p>
    <w:p w:rsidR="00173826" w:rsidRPr="009C250E" w:rsidRDefault="00173826" w:rsidP="00173826">
      <w:pPr>
        <w:pStyle w:val="Textbody"/>
        <w:jc w:val="both"/>
        <w:rPr>
          <w:rFonts w:ascii="Bahnschrift Light SemiCondensed" w:hAnsi="Bahnschrift Light SemiCondensed"/>
        </w:rPr>
      </w:pPr>
    </w:p>
    <w:p w:rsidR="00173826" w:rsidRPr="009C250E" w:rsidRDefault="00173826" w:rsidP="00173826">
      <w:pPr>
        <w:pStyle w:val="Textbody"/>
        <w:jc w:val="both"/>
        <w:rPr>
          <w:rFonts w:ascii="Bahnschrift Light SemiCondensed" w:hAnsi="Bahnschrift Light SemiCondensed"/>
        </w:rPr>
      </w:pPr>
      <w:r w:rsidRPr="009C250E">
        <w:rPr>
          <w:rFonts w:ascii="Bahnschrift Light SemiCondensed" w:hAnsi="Bahnschrift Light SemiCondensed"/>
          <w:b/>
        </w:rPr>
        <w:t>Termin konsultacji:</w:t>
      </w:r>
      <w:r w:rsidRPr="009C250E">
        <w:rPr>
          <w:rFonts w:ascii="Bahnschrift Light SemiCondensed" w:hAnsi="Bahnschrift Light SemiCondensed"/>
        </w:rPr>
        <w:t xml:space="preserve"> 4 czerwca 2025 r. godz. 16:00-18:00</w:t>
      </w:r>
    </w:p>
    <w:p w:rsidR="00173826" w:rsidRPr="009C250E" w:rsidRDefault="00173826" w:rsidP="00173826">
      <w:pPr>
        <w:pStyle w:val="Textbody"/>
        <w:jc w:val="both"/>
        <w:rPr>
          <w:rFonts w:ascii="Bahnschrift Light SemiCondensed" w:hAnsi="Bahnschrift Light SemiCondensed"/>
        </w:rPr>
      </w:pPr>
      <w:r w:rsidRPr="009C250E">
        <w:rPr>
          <w:rFonts w:ascii="Bahnschrift Light SemiCondensed" w:hAnsi="Bahnschrift Light SemiCondensed"/>
          <w:b/>
        </w:rPr>
        <w:t>Miejsce spotkania</w:t>
      </w:r>
      <w:r w:rsidRPr="009C250E">
        <w:rPr>
          <w:rFonts w:ascii="Bahnschrift Light SemiCondensed" w:hAnsi="Bahnschrift Light SemiCondensed"/>
        </w:rPr>
        <w:t>: Miejsce Aktywności Lokalnej "Klub Seniora" przy ul. Marszałka Józefa Piłsudskiego 1</w:t>
      </w:r>
    </w:p>
    <w:p w:rsidR="00173826" w:rsidRPr="009C250E" w:rsidRDefault="00173826" w:rsidP="00173826">
      <w:pPr>
        <w:pStyle w:val="Textbody"/>
        <w:jc w:val="both"/>
        <w:rPr>
          <w:rFonts w:ascii="Bahnschrift Light SemiCondensed" w:hAnsi="Bahnschrift Light SemiCondensed"/>
        </w:rPr>
      </w:pPr>
      <w:r w:rsidRPr="009C250E">
        <w:rPr>
          <w:rFonts w:ascii="Bahnschrift Light SemiCondensed" w:hAnsi="Bahnschrift Light SemiCondensed"/>
        </w:rPr>
        <w:t>Przedmiotem konsultacji był projekt uchwały Rady Miasta Hajnówka w sprawie określenia</w:t>
      </w:r>
    </w:p>
    <w:p w:rsidR="00173826" w:rsidRPr="009C250E" w:rsidRDefault="00173826" w:rsidP="00173826">
      <w:pPr>
        <w:pStyle w:val="Textbody"/>
        <w:jc w:val="both"/>
        <w:rPr>
          <w:rFonts w:ascii="Bahnschrift Light SemiCondensed" w:hAnsi="Bahnschrift Light SemiCondensed"/>
        </w:rPr>
      </w:pPr>
      <w:r w:rsidRPr="009C250E">
        <w:rPr>
          <w:rFonts w:ascii="Bahnschrift Light SemiCondensed" w:hAnsi="Bahnschrift Light SemiCondensed"/>
        </w:rPr>
        <w:t>zasad i trybu prowadzenia konsultacji społecznych z mieszkańcami miasta Hajnówka dotyczących</w:t>
      </w:r>
    </w:p>
    <w:p w:rsidR="00173826" w:rsidRPr="009C250E" w:rsidRDefault="00173826" w:rsidP="00173826">
      <w:pPr>
        <w:pStyle w:val="Textbody"/>
        <w:jc w:val="both"/>
        <w:rPr>
          <w:rFonts w:ascii="Bahnschrift Light SemiCondensed" w:hAnsi="Bahnschrift Light SemiCondensed"/>
        </w:rPr>
      </w:pPr>
      <w:r w:rsidRPr="009C250E">
        <w:rPr>
          <w:rFonts w:ascii="Bahnschrift Light SemiCondensed" w:hAnsi="Bahnschrift Light SemiCondensed"/>
        </w:rPr>
        <w:t>budżetu obywatelskiego na 2026 rok.</w:t>
      </w:r>
    </w:p>
    <w:p w:rsidR="00173826" w:rsidRPr="009C250E" w:rsidRDefault="00173826" w:rsidP="00173826">
      <w:pPr>
        <w:pStyle w:val="Textbody"/>
        <w:jc w:val="both"/>
        <w:rPr>
          <w:rFonts w:ascii="Bahnschrift Light SemiCondensed" w:hAnsi="Bahnschrift Light SemiCondensed"/>
        </w:rPr>
      </w:pPr>
      <w:r w:rsidRPr="009C250E">
        <w:rPr>
          <w:rFonts w:ascii="Bahnschrift Light SemiCondensed" w:hAnsi="Bahnschrift Light SemiCondensed"/>
        </w:rPr>
        <w:t>Konsultacje przeprowadzone zostały w celu poznania opinii w sprawie poddanej konsultacji.</w:t>
      </w:r>
    </w:p>
    <w:p w:rsidR="00173826" w:rsidRPr="009C250E" w:rsidRDefault="00173826" w:rsidP="00173826">
      <w:pPr>
        <w:pStyle w:val="Textbody"/>
        <w:jc w:val="both"/>
        <w:rPr>
          <w:rFonts w:ascii="Bahnschrift Light SemiCondensed" w:hAnsi="Bahnschrift Light SemiCondensed"/>
        </w:rPr>
      </w:pPr>
      <w:r w:rsidRPr="009C250E">
        <w:rPr>
          <w:rFonts w:ascii="Bahnschrift Light SemiCondensed" w:hAnsi="Bahnschrift Light SemiCondensed"/>
        </w:rPr>
        <w:t>Konsultacje przeprowadzono w formie spotkania w celu zgłoszenia uwag i zebrania opinii.</w:t>
      </w:r>
    </w:p>
    <w:p w:rsidR="00173826" w:rsidRPr="009C250E" w:rsidRDefault="00173826" w:rsidP="00173826">
      <w:pPr>
        <w:pStyle w:val="Textbody"/>
        <w:jc w:val="both"/>
        <w:rPr>
          <w:rFonts w:ascii="Bahnschrift Light SemiCondensed" w:hAnsi="Bahnschrift Light SemiCondensed"/>
        </w:rPr>
      </w:pPr>
      <w:r w:rsidRPr="009C250E">
        <w:rPr>
          <w:rFonts w:ascii="Bahnschrift Light SemiCondensed" w:hAnsi="Bahnschrift Light SemiCondensed"/>
        </w:rPr>
        <w:t>W spotkaniu wzięło udział</w:t>
      </w:r>
      <w:r>
        <w:rPr>
          <w:rFonts w:ascii="Bahnschrift Light SemiCondensed" w:hAnsi="Bahnschrift Light SemiCondensed"/>
        </w:rPr>
        <w:t xml:space="preserve"> …</w:t>
      </w:r>
      <w:r w:rsidRPr="009C250E">
        <w:rPr>
          <w:rFonts w:ascii="Bahnschrift Light SemiCondensed" w:hAnsi="Bahnschrift Light SemiCondensed"/>
        </w:rPr>
        <w:t xml:space="preserve"> osób.</w:t>
      </w:r>
    </w:p>
    <w:p w:rsidR="00173826" w:rsidRPr="009C250E" w:rsidRDefault="00173826" w:rsidP="00173826">
      <w:pPr>
        <w:pStyle w:val="Textbody"/>
        <w:jc w:val="both"/>
        <w:rPr>
          <w:rFonts w:ascii="Bahnschrift Light SemiCondensed" w:hAnsi="Bahnschrift Light SemiCondensed"/>
        </w:rPr>
      </w:pPr>
    </w:p>
    <w:p w:rsidR="00173826" w:rsidRPr="009C250E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 w:rsidRPr="009C250E">
        <w:rPr>
          <w:rFonts w:ascii="Bahnschrift Light SemiCondensed" w:hAnsi="Bahnschrift Light SemiCondensed"/>
        </w:rPr>
        <w:t>W dniu 4 czerwca 2025 roku w Hajnówce odbyło się spotkanie konsultacyjne poświęcone Budżetowi Obywatelskiemu na rok 2026. Wydarzenie miało miejsce w Miejscu Aktywności Lokalnej "Klub Seniora" przy ul. Marszałka Józefa Piłsudskiego 1 i zgromadziło przedstawicieli władz miasta, radnych, pracowników Urzędu Miasta oraz mieszkańców</w:t>
      </w:r>
      <w:r>
        <w:rPr>
          <w:rFonts w:ascii="Bahnschrift Light SemiCondensed" w:hAnsi="Bahnschrift Light SemiCondensed"/>
        </w:rPr>
        <w:t>.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 w:rsidRPr="009C250E">
        <w:rPr>
          <w:rFonts w:ascii="Bahnschrift Light SemiCondensed" w:hAnsi="Bahnschrift Light SemiCondensed"/>
        </w:rPr>
        <w:t>Spotkanie poprowadziła Agnieszka Maszkowska z Fundacji Laboratorium Badań i Działań Społecznych "</w:t>
      </w:r>
      <w:proofErr w:type="spellStart"/>
      <w:r w:rsidRPr="009C250E">
        <w:rPr>
          <w:rFonts w:ascii="Bahnschrift Light SemiCondensed" w:hAnsi="Bahnschrift Light SemiCondensed"/>
        </w:rPr>
        <w:t>SocLab</w:t>
      </w:r>
      <w:proofErr w:type="spellEnd"/>
      <w:r>
        <w:rPr>
          <w:rFonts w:ascii="Bahnschrift Light SemiCondensed" w:hAnsi="Bahnschrift Light SemiCondensed"/>
        </w:rPr>
        <w:t>”</w:t>
      </w:r>
      <w:r w:rsidRPr="009C250E">
        <w:rPr>
          <w:rFonts w:ascii="Bahnschrift Light SemiCondensed" w:hAnsi="Bahnschrift Light SemiCondensed"/>
        </w:rPr>
        <w:t xml:space="preserve">. </w:t>
      </w:r>
      <w:r>
        <w:rPr>
          <w:rFonts w:ascii="Bahnschrift Light SemiCondensed" w:hAnsi="Bahnschrift Light SemiCondensed"/>
        </w:rPr>
        <w:t xml:space="preserve">Na początku prowadząca przedstawiła założenia projektu </w:t>
      </w:r>
      <w:r w:rsidRPr="009C250E">
        <w:rPr>
          <w:rFonts w:ascii="Bahnschrift Light SemiCondensed" w:hAnsi="Bahnschrift Light SemiCondensed"/>
        </w:rPr>
        <w:t>uchwały Rady Miasta Hajnówka dotycząc</w:t>
      </w:r>
      <w:r>
        <w:rPr>
          <w:rFonts w:ascii="Bahnschrift Light SemiCondensed" w:hAnsi="Bahnschrift Light SemiCondensed"/>
        </w:rPr>
        <w:t>ego</w:t>
      </w:r>
      <w:r w:rsidRPr="009C250E">
        <w:rPr>
          <w:rFonts w:ascii="Bahnschrift Light SemiCondensed" w:hAnsi="Bahnschrift Light SemiCondensed"/>
        </w:rPr>
        <w:t xml:space="preserve"> zasad i trybu prowadzenia konsultacji społecznych związanych z budżetem obywatelskim na 2026 rok.</w:t>
      </w:r>
      <w:r>
        <w:rPr>
          <w:rFonts w:ascii="Bahnschrift Light SemiCondensed" w:hAnsi="Bahnschrift Light SemiCondensed"/>
        </w:rPr>
        <w:t xml:space="preserve"> W szczególności dotyczące: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- ogólne informacje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- zgłaszanie projektów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- projekty niedopuszczalne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- weryfikacja projektów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- głosowanie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Przed dyskusją, prowadząca podsumowała krótko historię BO w Hajnówce, podając dane dotyczące poprzednich 11 edycji, w tym frekwencję czy typy zwycięskich projektów. Z zebranych danych wynika, że frekwencja w dotychczasowych edycjach BO 2019-2025 oscyluje między 1700 a 2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Następnie podjęto d</w:t>
      </w:r>
      <w:r w:rsidRPr="009C250E">
        <w:rPr>
          <w:rFonts w:ascii="Bahnschrift Light SemiCondensed" w:hAnsi="Bahnschrift Light SemiCondensed"/>
        </w:rPr>
        <w:t>ysku</w:t>
      </w:r>
      <w:r>
        <w:rPr>
          <w:rFonts w:ascii="Bahnschrift Light SemiCondensed" w:hAnsi="Bahnschrift Light SemiCondensed"/>
        </w:rPr>
        <w:t xml:space="preserve">sję </w:t>
      </w:r>
      <w:r w:rsidRPr="009C250E">
        <w:rPr>
          <w:rFonts w:ascii="Bahnschrift Light SemiCondensed" w:hAnsi="Bahnschrift Light SemiCondensed"/>
        </w:rPr>
        <w:t>o dotychczasowych doświadczeniach związanych z realizacją budżetu partycypacyjnego oraz o możliwych usprawnieniach tego procesu</w:t>
      </w:r>
      <w:r>
        <w:rPr>
          <w:rFonts w:ascii="Bahnschrift Light SemiCondensed" w:hAnsi="Bahnschrift Light SemiCondensed"/>
        </w:rPr>
        <w:t>. Prowadząca poprosiła zebrane osoby o wskazanie słabych i mocnych stron budżetu obywatelskiego w Hajnówce.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3826" w:rsidTr="00132829">
        <w:tc>
          <w:tcPr>
            <w:tcW w:w="9628" w:type="dxa"/>
          </w:tcPr>
          <w:p w:rsidR="00173826" w:rsidRPr="00D04F87" w:rsidRDefault="00173826" w:rsidP="00132829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  <w:b/>
              </w:rPr>
            </w:pPr>
            <w:r w:rsidRPr="00D04F87">
              <w:rPr>
                <w:rFonts w:ascii="Bahnschrift Light SemiCondensed" w:hAnsi="Bahnschrift Light SemiCondensed"/>
                <w:b/>
              </w:rPr>
              <w:t>Mocne strony</w:t>
            </w:r>
          </w:p>
        </w:tc>
      </w:tr>
      <w:tr w:rsidR="00173826" w:rsidTr="00132829">
        <w:tc>
          <w:tcPr>
            <w:tcW w:w="9628" w:type="dxa"/>
          </w:tcPr>
          <w:p w:rsidR="00173826" w:rsidRDefault="00173826" w:rsidP="00132829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- duża łatwość w złożeniu projektu (jasny, prosty formularz, lista poparcia na 15 osób)</w:t>
            </w:r>
          </w:p>
          <w:p w:rsidR="00173826" w:rsidRDefault="00173826" w:rsidP="00132829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 xml:space="preserve">- pracownicy Urzędu Miejskiego jest pomocny na etapie składania projektów, udziela instruktażu, </w:t>
            </w:r>
            <w:r>
              <w:rPr>
                <w:rFonts w:ascii="Bahnschrift Light SemiCondensed" w:hAnsi="Bahnschrift Light SemiCondensed"/>
              </w:rPr>
              <w:lastRenderedPageBreak/>
              <w:t>wsparcia merytorycznego</w:t>
            </w:r>
          </w:p>
          <w:p w:rsidR="00173826" w:rsidRDefault="00173826" w:rsidP="00132829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- każdy może w nim wziąć udział</w:t>
            </w:r>
          </w:p>
          <w:p w:rsidR="00173826" w:rsidRDefault="00173826" w:rsidP="00132829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- szybki termin realizacji projektów (w jednym roku kalendarzowym)</w:t>
            </w:r>
          </w:p>
          <w:p w:rsidR="00173826" w:rsidRDefault="00173826" w:rsidP="00132829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- harmonogram jest dobry, odpowiednia ilość czasu na zgłaszanie, promocję i głosowanie</w:t>
            </w:r>
          </w:p>
        </w:tc>
      </w:tr>
    </w:tbl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3826" w:rsidTr="00132829">
        <w:tc>
          <w:tcPr>
            <w:tcW w:w="9628" w:type="dxa"/>
          </w:tcPr>
          <w:p w:rsidR="00173826" w:rsidRPr="00D04F87" w:rsidRDefault="00173826" w:rsidP="00132829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  <w:b/>
              </w:rPr>
            </w:pPr>
            <w:r w:rsidRPr="00D04F87">
              <w:rPr>
                <w:rFonts w:ascii="Bahnschrift Light SemiCondensed" w:hAnsi="Bahnschrift Light SemiCondensed"/>
                <w:b/>
              </w:rPr>
              <w:t>Słabe strony/trudności</w:t>
            </w:r>
          </w:p>
        </w:tc>
      </w:tr>
      <w:tr w:rsidR="00173826" w:rsidTr="00132829">
        <w:tc>
          <w:tcPr>
            <w:tcW w:w="9628" w:type="dxa"/>
          </w:tcPr>
          <w:p w:rsidR="00173826" w:rsidRDefault="00173826" w:rsidP="00132829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- udział placówek oświatowych w budżecie obywatelskim – z powodu dużej liczby uczniów oraz rodziców, projekty realizowane na terenie szkół mają zdecydowaną przewagę podczas głosowania, podczas gdy inne projekty nie mają takiej siły przebicia</w:t>
            </w:r>
          </w:p>
          <w:p w:rsidR="00173826" w:rsidRDefault="00173826" w:rsidP="00132829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 xml:space="preserve">- ogólnodostępność jest bardzo szeroko zdefiniowana, co powoduje, że z inwestycji realizowanych z BO na terenie szkół, korzystać mogą tylko uczniowie </w:t>
            </w:r>
          </w:p>
          <w:p w:rsidR="00173826" w:rsidRDefault="00173826" w:rsidP="00132829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- stosunkowo niska frekwencja w głosowaniu</w:t>
            </w:r>
          </w:p>
          <w:p w:rsidR="00173826" w:rsidRDefault="00173826" w:rsidP="00132829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- brak możliwości głosowania internetowego</w:t>
            </w:r>
          </w:p>
          <w:p w:rsidR="00173826" w:rsidRDefault="00173826" w:rsidP="00132829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- głosowanie na projekty przez małe dzieci, za które tak naprawdę głosują rodzice</w:t>
            </w:r>
          </w:p>
          <w:p w:rsidR="00173826" w:rsidRDefault="00173826" w:rsidP="00132829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- stosunkowo mało składanych projektów, dość jednorodna tematyka składanych projektów (takie same projekty co roku)</w:t>
            </w:r>
          </w:p>
        </w:tc>
      </w:tr>
    </w:tbl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</w:p>
    <w:p w:rsidR="00173826" w:rsidRPr="001569A4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  <w:b/>
        </w:rPr>
      </w:pPr>
      <w:r w:rsidRPr="001569A4">
        <w:rPr>
          <w:rFonts w:ascii="Bahnschrift Light SemiCondensed" w:hAnsi="Bahnschrift Light SemiCondensed"/>
          <w:b/>
        </w:rPr>
        <w:t>Najważniejszą dyskutowaną kwestią były potencjalne możliwości związane z zapewnieniem równych możliwości rywalizacji o głosy wśród mieszkańców, którzy mają mniejszą siłę przebicia w porównaniu do szkół.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</w:p>
    <w:p w:rsidR="00173826" w:rsidRPr="00697179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  <w:b/>
        </w:rPr>
      </w:pPr>
      <w:r w:rsidRPr="001569A4">
        <w:rPr>
          <w:rFonts w:ascii="Bahnschrift Light SemiCondensed" w:hAnsi="Bahnschrift Light SemiCondensed"/>
          <w:b/>
        </w:rPr>
        <w:t>REKOMENDACJE</w:t>
      </w:r>
      <w:r>
        <w:rPr>
          <w:rFonts w:ascii="Bahnschrift Light SemiCondensed" w:hAnsi="Bahnschrift Light SemiCondensed"/>
          <w:b/>
        </w:rPr>
        <w:t xml:space="preserve">: </w:t>
      </w:r>
      <w:r w:rsidRPr="00697179">
        <w:rPr>
          <w:rFonts w:ascii="Bahnschrift Light SemiCondensed" w:hAnsi="Bahnschrift Light SemiCondensed"/>
          <w:b/>
        </w:rPr>
        <w:t xml:space="preserve">RODZAJE PROJEKTÓW/ZASADY ZGŁASZANIA PROJEKTÓW 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- stworzenie kategorii na projekty na terenie placówek oświatowych z określoną pulą środków – 25% kosztów ogólnych BO na maksymalnie jeden projekt oświatowy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- karencja dla szkół, na terenie których w poprzednim roku zrealizowano projekt w ramach BO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- doprecyzowanie zapisów dotyczących ogólnodostępności – szczegółowe określenie zasad korzystania z obiektów przez mieszkańców (np. liczba godzin dostępnych dla mieszkańców)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Zwrócono uwagę na to, że rozstrzygnięcia nadzorcze Wojewody ograniczają niektóre rozwiązania, trzeba więc proponowane rozwiązania skonsultować z prawnikiem.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</w:p>
    <w:p w:rsidR="00173826" w:rsidRPr="00697179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  <w:b/>
        </w:rPr>
      </w:pPr>
      <w:r>
        <w:rPr>
          <w:rFonts w:ascii="Bahnschrift Light SemiCondensed" w:hAnsi="Bahnschrift Light SemiCondensed"/>
        </w:rPr>
        <w:t xml:space="preserve"> </w:t>
      </w:r>
      <w:r w:rsidRPr="001569A4">
        <w:rPr>
          <w:rFonts w:ascii="Bahnschrift Light SemiCondensed" w:hAnsi="Bahnschrift Light SemiCondensed"/>
          <w:b/>
        </w:rPr>
        <w:t>REKOMENDACJE</w:t>
      </w:r>
      <w:r>
        <w:rPr>
          <w:rFonts w:ascii="Bahnschrift Light SemiCondensed" w:hAnsi="Bahnschrift Light SemiCondensed"/>
          <w:b/>
        </w:rPr>
        <w:t xml:space="preserve">: </w:t>
      </w:r>
      <w:r w:rsidRPr="00697179">
        <w:rPr>
          <w:rFonts w:ascii="Bahnschrift Light SemiCondensed" w:hAnsi="Bahnschrift Light SemiCondensed"/>
          <w:b/>
        </w:rPr>
        <w:t>GŁOSOWANIE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- ograniczenie liczby  oddawanych głosów do dwóch w głosowaniu na projekty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- rozważenie wprowadzenia głosowania elektronicznego, przy rozważnym oszacowaniu kosztów. Zwrócono uwagę na to, by koszt platformy do budżetu obywatelskiego był racjonalny w porównaniu do </w:t>
      </w:r>
      <w:r>
        <w:rPr>
          <w:rFonts w:ascii="Bahnschrift Light SemiCondensed" w:hAnsi="Bahnschrift Light SemiCondensed"/>
        </w:rPr>
        <w:lastRenderedPageBreak/>
        <w:t>kwoty całego budżetu obywatelskiego, zwłaszcza, że używany jest tylko raz w roku przez ograniczony czas.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- zasugerowanie konkretniejszych zapisów w formularzu projektu dotyczącego wydarzeń, np. organizacja koncertu z podaniem nazwy zespołu lub rodzaju muzyki, ewentualnie założenia, że wykonawca zostanie wybrany partycypacyjnie.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  <w:b/>
        </w:rPr>
      </w:pPr>
      <w:r w:rsidRPr="001569A4">
        <w:rPr>
          <w:rFonts w:ascii="Bahnschrift Light SemiCondensed" w:hAnsi="Bahnschrift Light SemiCondensed"/>
          <w:b/>
        </w:rPr>
        <w:t>REKOMENDACJE</w:t>
      </w:r>
      <w:r>
        <w:rPr>
          <w:rFonts w:ascii="Bahnschrift Light SemiCondensed" w:hAnsi="Bahnschrift Light SemiCondensed"/>
          <w:b/>
        </w:rPr>
        <w:t xml:space="preserve">: </w:t>
      </w:r>
      <w:r w:rsidRPr="00697179">
        <w:rPr>
          <w:rFonts w:ascii="Bahnschrift Light SemiCondensed" w:hAnsi="Bahnschrift Light SemiCondensed"/>
          <w:b/>
        </w:rPr>
        <w:t>ORGANIZACJA PROCESU BO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 w:rsidRPr="008A6DC5">
        <w:rPr>
          <w:rFonts w:ascii="Bahnschrift Light SemiCondensed" w:hAnsi="Bahnschrift Light SemiCondensed"/>
        </w:rPr>
        <w:t>- prowadzenie corocznej ewaluacji BO i gromadzenia danych o BO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- publiczna prezentacja projektów zgłoszonych do BO oraz dyskusja, co zwiększa zaangażowanie obywatelskie, np. przy okazji jakichś innych wydarzeń (np. festyn obywatelski w parku)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- oznaczanie projektów sfinansowanych z BO, np. tabliczka w miejscu inwestycji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- przygotowanie mapki na stronie internetowej z zamieszczonymi projektami zrealizowanymi w ramach BO </w:t>
      </w: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- zwiększenie widoczności BO, zachęcanie mieszkańców do aktywnego uczestnictwa w głosowaniu</w:t>
      </w:r>
    </w:p>
    <w:p w:rsidR="00173826" w:rsidRPr="009C250E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</w:p>
    <w:p w:rsidR="000443D0" w:rsidRDefault="000443D0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</w:p>
    <w:p w:rsidR="00173826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 w:rsidRPr="003D4C83">
        <w:rPr>
          <w:rFonts w:ascii="Bahnschrift Light SemiCondensed" w:hAnsi="Bahnschrift Light SemiCondensed"/>
          <w:b/>
        </w:rPr>
        <w:t>Raport sporządziła</w:t>
      </w:r>
      <w:r>
        <w:rPr>
          <w:rFonts w:ascii="Bahnschrift Light SemiCondensed" w:hAnsi="Bahnschrift Light SemiCondensed"/>
        </w:rPr>
        <w:t xml:space="preserve">: Agnieszka Maszkowska, Fundacja </w:t>
      </w:r>
      <w:proofErr w:type="spellStart"/>
      <w:r>
        <w:rPr>
          <w:rFonts w:ascii="Bahnschrift Light SemiCondensed" w:hAnsi="Bahnschrift Light SemiCondensed"/>
        </w:rPr>
        <w:t>SocLab</w:t>
      </w:r>
      <w:proofErr w:type="spellEnd"/>
    </w:p>
    <w:p w:rsidR="00A3212E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Załącznik</w:t>
      </w:r>
      <w:r w:rsidR="00A3212E">
        <w:rPr>
          <w:rFonts w:ascii="Bahnschrift Light SemiCondensed" w:hAnsi="Bahnschrift Light SemiCondensed"/>
        </w:rPr>
        <w:t xml:space="preserve"> nr 1</w:t>
      </w:r>
      <w:r>
        <w:rPr>
          <w:rFonts w:ascii="Bahnschrift Light SemiCondensed" w:hAnsi="Bahnschrift Light SemiCondensed"/>
        </w:rPr>
        <w:t xml:space="preserve">: </w:t>
      </w:r>
      <w:r w:rsidR="00A3212E">
        <w:rPr>
          <w:rFonts w:ascii="Bahnschrift Light SemiCondensed" w:hAnsi="Bahnschrift Light SemiCondensed"/>
        </w:rPr>
        <w:t>Prezentacja</w:t>
      </w:r>
    </w:p>
    <w:p w:rsidR="00A3212E" w:rsidRDefault="00A3212E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Załącznik nr 2: Ustosunkowanie się do zaproponowanych zmian</w:t>
      </w:r>
    </w:p>
    <w:p w:rsidR="00A3212E" w:rsidRDefault="00A3212E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835"/>
      </w:tblGrid>
      <w:tr w:rsidR="008424E3" w:rsidRPr="008424E3" w:rsidTr="008424E3">
        <w:tc>
          <w:tcPr>
            <w:tcW w:w="704" w:type="dxa"/>
          </w:tcPr>
          <w:p w:rsidR="008424E3" w:rsidRPr="008424E3" w:rsidRDefault="008424E3" w:rsidP="00A3212E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  <w:b/>
              </w:rPr>
            </w:pPr>
            <w:r w:rsidRPr="008424E3">
              <w:rPr>
                <w:rFonts w:ascii="Bahnschrift Light SemiCondensed" w:hAnsi="Bahnschrift Light SemiCondensed"/>
                <w:b/>
              </w:rPr>
              <w:t>Lp.</w:t>
            </w:r>
          </w:p>
        </w:tc>
        <w:tc>
          <w:tcPr>
            <w:tcW w:w="5812" w:type="dxa"/>
          </w:tcPr>
          <w:p w:rsidR="008424E3" w:rsidRPr="008424E3" w:rsidRDefault="008424E3" w:rsidP="00A3212E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  <w:b/>
              </w:rPr>
            </w:pPr>
            <w:r w:rsidRPr="008424E3">
              <w:rPr>
                <w:rFonts w:ascii="Bahnschrift Light SemiCondensed" w:hAnsi="Bahnschrift Light SemiCondensed"/>
                <w:b/>
              </w:rPr>
              <w:t>Zaproponow</w:t>
            </w:r>
            <w:bookmarkStart w:id="0" w:name="_GoBack"/>
            <w:bookmarkEnd w:id="0"/>
            <w:r w:rsidRPr="008424E3">
              <w:rPr>
                <w:rFonts w:ascii="Bahnschrift Light SemiCondensed" w:hAnsi="Bahnschrift Light SemiCondensed"/>
                <w:b/>
              </w:rPr>
              <w:t>ane zmiany</w:t>
            </w:r>
          </w:p>
        </w:tc>
        <w:tc>
          <w:tcPr>
            <w:tcW w:w="2835" w:type="dxa"/>
          </w:tcPr>
          <w:p w:rsidR="008424E3" w:rsidRPr="008424E3" w:rsidRDefault="001D3DD1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  <w:b/>
              </w:rPr>
            </w:pPr>
            <w:r>
              <w:rPr>
                <w:rFonts w:ascii="Bahnschrift Light SemiCondensed" w:hAnsi="Bahnschrift Light SemiCondensed"/>
                <w:b/>
              </w:rPr>
              <w:t>A</w:t>
            </w:r>
            <w:r w:rsidR="008424E3" w:rsidRPr="008424E3">
              <w:rPr>
                <w:rFonts w:ascii="Bahnschrift Light SemiCondensed" w:hAnsi="Bahnschrift Light SemiCondensed"/>
                <w:b/>
              </w:rPr>
              <w:t>dnotacja:</w:t>
            </w:r>
          </w:p>
          <w:p w:rsidR="008424E3" w:rsidRPr="008424E3" w:rsidRDefault="008424E3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  <w:b/>
              </w:rPr>
            </w:pPr>
            <w:r w:rsidRPr="008424E3">
              <w:rPr>
                <w:rFonts w:ascii="Bahnschrift Light SemiCondensed" w:hAnsi="Bahnschrift Light SemiCondensed"/>
                <w:b/>
              </w:rPr>
              <w:t xml:space="preserve">1) uwzględniono </w:t>
            </w:r>
          </w:p>
          <w:p w:rsidR="008424E3" w:rsidRDefault="008424E3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  <w:b/>
              </w:rPr>
            </w:pPr>
            <w:r w:rsidRPr="008424E3">
              <w:rPr>
                <w:rFonts w:ascii="Bahnschrift Light SemiCondensed" w:hAnsi="Bahnschrift Light SemiCondensed"/>
                <w:b/>
              </w:rPr>
              <w:t xml:space="preserve">2) nie uwzględniono </w:t>
            </w:r>
            <w:r w:rsidRPr="008424E3">
              <w:rPr>
                <w:rFonts w:ascii="Bahnschrift Light SemiCondensed" w:hAnsi="Bahnschrift Light SemiCondensed"/>
                <w:b/>
              </w:rPr>
              <w:t>(wraz z uzasadnieniem)</w:t>
            </w:r>
          </w:p>
          <w:p w:rsidR="001D3DD1" w:rsidRPr="008424E3" w:rsidRDefault="001D3DD1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  <w:b/>
              </w:rPr>
            </w:pPr>
            <w:r>
              <w:rPr>
                <w:rFonts w:ascii="Bahnschrift Light SemiCondensed" w:hAnsi="Bahnschrift Light SemiCondensed"/>
                <w:b/>
              </w:rPr>
              <w:t>3) do ustalenia na późniejszym etapie</w:t>
            </w:r>
          </w:p>
        </w:tc>
      </w:tr>
      <w:tr w:rsidR="008424E3" w:rsidTr="008424E3">
        <w:tc>
          <w:tcPr>
            <w:tcW w:w="704" w:type="dxa"/>
          </w:tcPr>
          <w:p w:rsidR="008424E3" w:rsidRDefault="008424E3" w:rsidP="00A3212E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1</w:t>
            </w:r>
          </w:p>
        </w:tc>
        <w:tc>
          <w:tcPr>
            <w:tcW w:w="5812" w:type="dxa"/>
          </w:tcPr>
          <w:p w:rsidR="008424E3" w:rsidRPr="00EC3EB4" w:rsidRDefault="008424E3" w:rsidP="00A3212E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 w:rsidRPr="00EC3EB4">
              <w:rPr>
                <w:rFonts w:ascii="Bahnschrift Light SemiCondensed" w:hAnsi="Bahnschrift Light SemiCondensed"/>
              </w:rPr>
              <w:t>- stworzenie kategorii na projekty na terenie placówek oświatowych z określoną pulą środków – 25% kosztów ogólnych BO na maksymalnie jeden projekt oświatowy</w:t>
            </w:r>
          </w:p>
        </w:tc>
        <w:tc>
          <w:tcPr>
            <w:tcW w:w="2835" w:type="dxa"/>
          </w:tcPr>
          <w:p w:rsidR="008424E3" w:rsidRDefault="008424E3" w:rsidP="00A3212E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 xml:space="preserve">Nie </w:t>
            </w:r>
            <w:r w:rsidR="001D3DD1">
              <w:rPr>
                <w:rFonts w:ascii="Bahnschrift Light SemiCondensed" w:hAnsi="Bahnschrift Light SemiCondensed"/>
              </w:rPr>
              <w:t>uwzględniono po</w:t>
            </w:r>
            <w:r>
              <w:rPr>
                <w:rFonts w:ascii="Bahnschrift Light SemiCondensed" w:hAnsi="Bahnschrift Light SemiCondensed"/>
              </w:rPr>
              <w:t xml:space="preserve"> konsultacji prawnej </w:t>
            </w:r>
            <w:r w:rsidR="001D3DD1">
              <w:rPr>
                <w:rFonts w:ascii="Bahnschrift Light SemiCondensed" w:hAnsi="Bahnschrift Light SemiCondensed"/>
              </w:rPr>
              <w:t>z</w:t>
            </w:r>
            <w:r>
              <w:rPr>
                <w:rFonts w:ascii="Bahnschrift Light SemiCondensed" w:hAnsi="Bahnschrift Light SemiCondensed"/>
              </w:rPr>
              <w:t xml:space="preserve"> wytycznymi nadzoru Urzędu Wojewódzkiego.</w:t>
            </w:r>
          </w:p>
        </w:tc>
      </w:tr>
      <w:tr w:rsidR="008424E3" w:rsidTr="008424E3">
        <w:tc>
          <w:tcPr>
            <w:tcW w:w="704" w:type="dxa"/>
          </w:tcPr>
          <w:p w:rsidR="008424E3" w:rsidRDefault="008424E3" w:rsidP="00A3212E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2</w:t>
            </w:r>
          </w:p>
        </w:tc>
        <w:tc>
          <w:tcPr>
            <w:tcW w:w="5812" w:type="dxa"/>
          </w:tcPr>
          <w:p w:rsidR="008424E3" w:rsidRPr="00EC3EB4" w:rsidRDefault="008424E3" w:rsidP="00A3212E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 w:rsidRPr="00EC3EB4">
              <w:rPr>
                <w:rFonts w:ascii="Bahnschrift Light SemiCondensed" w:hAnsi="Bahnschrift Light SemiCondensed"/>
              </w:rPr>
              <w:t>- karencja dla szkół, na terenie których w poprzednim roku zrealizowano projekt w ramach BO</w:t>
            </w:r>
          </w:p>
        </w:tc>
        <w:tc>
          <w:tcPr>
            <w:tcW w:w="2835" w:type="dxa"/>
          </w:tcPr>
          <w:p w:rsidR="008424E3" w:rsidRDefault="008424E3" w:rsidP="00A3212E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 xml:space="preserve">Nie uwzględniono </w:t>
            </w:r>
            <w:r w:rsidR="001D3DD1">
              <w:rPr>
                <w:rFonts w:ascii="Bahnschrift Light SemiCondensed" w:hAnsi="Bahnschrift Light SemiCondensed"/>
              </w:rPr>
              <w:t>po konsultacji prawnej z wytycznymi nadzoru Urzędu Wojewódzkiego.</w:t>
            </w:r>
          </w:p>
        </w:tc>
      </w:tr>
      <w:tr w:rsidR="008424E3" w:rsidTr="008424E3">
        <w:tc>
          <w:tcPr>
            <w:tcW w:w="704" w:type="dxa"/>
          </w:tcPr>
          <w:p w:rsidR="008424E3" w:rsidRDefault="008424E3" w:rsidP="00A3212E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lastRenderedPageBreak/>
              <w:t>3</w:t>
            </w:r>
          </w:p>
        </w:tc>
        <w:tc>
          <w:tcPr>
            <w:tcW w:w="5812" w:type="dxa"/>
          </w:tcPr>
          <w:p w:rsidR="008424E3" w:rsidRPr="00EC3EB4" w:rsidRDefault="008424E3" w:rsidP="00A3212E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 w:rsidRPr="00EC3EB4">
              <w:rPr>
                <w:rFonts w:ascii="Bahnschrift Light SemiCondensed" w:hAnsi="Bahnschrift Light SemiCondensed"/>
              </w:rPr>
              <w:t>- doprecyzowanie zapisów dotyczących ogólnodostępności</w:t>
            </w:r>
            <w:r>
              <w:rPr>
                <w:rFonts w:ascii="Bahnschrift Light SemiCondensed" w:hAnsi="Bahnschrift Light SemiCondensed"/>
              </w:rPr>
              <w:t xml:space="preserve">: </w:t>
            </w:r>
            <w:r w:rsidRPr="00EC3EB4">
              <w:rPr>
                <w:rFonts w:ascii="Bahnschrift Light SemiCondensed" w:hAnsi="Bahnschrift Light SemiCondensed"/>
              </w:rPr>
              <w:t>szczegółowe określenie zasad korzystania z obiektów przez mieszkańców (np. liczba godzin dostępnych dla mieszkańców)</w:t>
            </w:r>
          </w:p>
        </w:tc>
        <w:tc>
          <w:tcPr>
            <w:tcW w:w="2835" w:type="dxa"/>
          </w:tcPr>
          <w:p w:rsidR="008424E3" w:rsidRDefault="008424E3" w:rsidP="00A3212E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Uwzględniono.</w:t>
            </w:r>
          </w:p>
        </w:tc>
      </w:tr>
      <w:tr w:rsidR="008424E3" w:rsidTr="008424E3">
        <w:tc>
          <w:tcPr>
            <w:tcW w:w="704" w:type="dxa"/>
          </w:tcPr>
          <w:p w:rsidR="008424E3" w:rsidRDefault="008424E3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4</w:t>
            </w:r>
          </w:p>
        </w:tc>
        <w:tc>
          <w:tcPr>
            <w:tcW w:w="5812" w:type="dxa"/>
          </w:tcPr>
          <w:p w:rsidR="008424E3" w:rsidRPr="009436D1" w:rsidRDefault="008424E3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 xml:space="preserve">- </w:t>
            </w:r>
            <w:r w:rsidRPr="009436D1">
              <w:rPr>
                <w:rFonts w:ascii="Bahnschrift Light SemiCondensed" w:hAnsi="Bahnschrift Light SemiCondensed"/>
              </w:rPr>
              <w:t>ograniczenie liczby oddawanych głosów do dwóch w głosowaniu na projekty</w:t>
            </w:r>
          </w:p>
        </w:tc>
        <w:tc>
          <w:tcPr>
            <w:tcW w:w="2835" w:type="dxa"/>
          </w:tcPr>
          <w:p w:rsidR="008424E3" w:rsidRDefault="001D3DD1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Nie uwzględniono w obecnej edycji, do rozważenia w kolejnej edycji BO.</w:t>
            </w:r>
          </w:p>
        </w:tc>
      </w:tr>
      <w:tr w:rsidR="008424E3" w:rsidTr="008424E3">
        <w:tc>
          <w:tcPr>
            <w:tcW w:w="704" w:type="dxa"/>
          </w:tcPr>
          <w:p w:rsidR="008424E3" w:rsidRDefault="008424E3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5</w:t>
            </w:r>
          </w:p>
        </w:tc>
        <w:tc>
          <w:tcPr>
            <w:tcW w:w="5812" w:type="dxa"/>
          </w:tcPr>
          <w:p w:rsidR="008424E3" w:rsidRPr="009436D1" w:rsidRDefault="008424E3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 w:rsidRPr="009436D1">
              <w:rPr>
                <w:rFonts w:ascii="Bahnschrift Light SemiCondensed" w:hAnsi="Bahnschrift Light SemiCondensed"/>
              </w:rPr>
              <w:t>- rozważenie wprowadzenia głosowania elektronicznego, przy rozważnym oszacowaniu kosztów</w:t>
            </w:r>
          </w:p>
        </w:tc>
        <w:tc>
          <w:tcPr>
            <w:tcW w:w="2835" w:type="dxa"/>
          </w:tcPr>
          <w:p w:rsidR="008424E3" w:rsidRDefault="001D3DD1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Nie uwzględniono w obecnej edycji z powodu braku zabezpieczonych środków finansowych na ten rok. Do rozważenia w kolejnej edycji BO.</w:t>
            </w:r>
          </w:p>
        </w:tc>
      </w:tr>
      <w:tr w:rsidR="008424E3" w:rsidTr="008424E3">
        <w:tc>
          <w:tcPr>
            <w:tcW w:w="704" w:type="dxa"/>
          </w:tcPr>
          <w:p w:rsidR="008424E3" w:rsidRDefault="008424E3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6</w:t>
            </w:r>
          </w:p>
        </w:tc>
        <w:tc>
          <w:tcPr>
            <w:tcW w:w="5812" w:type="dxa"/>
          </w:tcPr>
          <w:p w:rsidR="008424E3" w:rsidRPr="009436D1" w:rsidRDefault="008424E3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 w:rsidRPr="009436D1">
              <w:rPr>
                <w:rFonts w:ascii="Bahnschrift Light SemiCondensed" w:hAnsi="Bahnschrift Light SemiCondensed"/>
              </w:rPr>
              <w:t>- zasugerowanie konkretniejszych zapisów w formularzu projektu dotyczącego wydarzeń, np. organizacja koncertu z podaniem nazwy zespołu lub rodzaju muzyki, ewentualnie założenia, że wykonawca zostanie wybrany partycypacyjnie.</w:t>
            </w:r>
          </w:p>
        </w:tc>
        <w:tc>
          <w:tcPr>
            <w:tcW w:w="2835" w:type="dxa"/>
          </w:tcPr>
          <w:p w:rsidR="008424E3" w:rsidRDefault="001D3DD1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Nie uwzględniono. Realizatorom działania będą przekazane powyższe rekomendacje na etapie wdrażania projektów.</w:t>
            </w:r>
          </w:p>
        </w:tc>
      </w:tr>
      <w:tr w:rsidR="008424E3" w:rsidTr="008424E3">
        <w:tc>
          <w:tcPr>
            <w:tcW w:w="704" w:type="dxa"/>
          </w:tcPr>
          <w:p w:rsidR="008424E3" w:rsidRDefault="008424E3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7</w:t>
            </w:r>
          </w:p>
        </w:tc>
        <w:tc>
          <w:tcPr>
            <w:tcW w:w="5812" w:type="dxa"/>
          </w:tcPr>
          <w:p w:rsidR="008424E3" w:rsidRPr="00E0777C" w:rsidRDefault="008424E3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 w:rsidRPr="00E0777C">
              <w:rPr>
                <w:rFonts w:ascii="Bahnschrift Light SemiCondensed" w:hAnsi="Bahnschrift Light SemiCondensed"/>
              </w:rPr>
              <w:t>- prowadzenie corocznej ewaluacji BO i gromadzenia danych o BO</w:t>
            </w:r>
          </w:p>
        </w:tc>
        <w:tc>
          <w:tcPr>
            <w:tcW w:w="2835" w:type="dxa"/>
          </w:tcPr>
          <w:p w:rsidR="008424E3" w:rsidRDefault="001D3DD1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 xml:space="preserve">Uwzględniono. </w:t>
            </w:r>
          </w:p>
        </w:tc>
      </w:tr>
      <w:tr w:rsidR="008424E3" w:rsidTr="008424E3">
        <w:tc>
          <w:tcPr>
            <w:tcW w:w="704" w:type="dxa"/>
          </w:tcPr>
          <w:p w:rsidR="008424E3" w:rsidRDefault="008424E3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8</w:t>
            </w:r>
          </w:p>
        </w:tc>
        <w:tc>
          <w:tcPr>
            <w:tcW w:w="5812" w:type="dxa"/>
          </w:tcPr>
          <w:p w:rsidR="008424E3" w:rsidRPr="00E0777C" w:rsidRDefault="008424E3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 w:rsidRPr="00E0777C">
              <w:rPr>
                <w:rFonts w:ascii="Bahnschrift Light SemiCondensed" w:hAnsi="Bahnschrift Light SemiCondensed"/>
              </w:rPr>
              <w:t>- publiczna prezentacja projektów zgłoszonych do BO oraz dyskusja, np. przy okazji jakichś innych wydarzeń (np. festyn obywatelski w parku)</w:t>
            </w:r>
          </w:p>
        </w:tc>
        <w:tc>
          <w:tcPr>
            <w:tcW w:w="2835" w:type="dxa"/>
          </w:tcPr>
          <w:p w:rsidR="008424E3" w:rsidRDefault="001D3DD1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Do ustalenia na późniejszym etapie.</w:t>
            </w:r>
          </w:p>
        </w:tc>
      </w:tr>
      <w:tr w:rsidR="008424E3" w:rsidTr="008424E3">
        <w:tc>
          <w:tcPr>
            <w:tcW w:w="704" w:type="dxa"/>
          </w:tcPr>
          <w:p w:rsidR="008424E3" w:rsidRDefault="008424E3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9</w:t>
            </w:r>
          </w:p>
        </w:tc>
        <w:tc>
          <w:tcPr>
            <w:tcW w:w="5812" w:type="dxa"/>
          </w:tcPr>
          <w:p w:rsidR="008424E3" w:rsidRPr="00E0777C" w:rsidRDefault="008424E3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 w:rsidRPr="00E0777C">
              <w:rPr>
                <w:rFonts w:ascii="Bahnschrift Light SemiCondensed" w:hAnsi="Bahnschrift Light SemiCondensed"/>
              </w:rPr>
              <w:t>- oznaczanie projektów sfinansowanych z BO, np. tabliczka w miejscu inwestycji</w:t>
            </w:r>
          </w:p>
        </w:tc>
        <w:tc>
          <w:tcPr>
            <w:tcW w:w="2835" w:type="dxa"/>
          </w:tcPr>
          <w:p w:rsidR="008424E3" w:rsidRDefault="001D3DD1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Uwzględniono.</w:t>
            </w:r>
          </w:p>
        </w:tc>
      </w:tr>
      <w:tr w:rsidR="008424E3" w:rsidTr="008424E3">
        <w:tc>
          <w:tcPr>
            <w:tcW w:w="704" w:type="dxa"/>
          </w:tcPr>
          <w:p w:rsidR="008424E3" w:rsidRDefault="008424E3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10</w:t>
            </w:r>
          </w:p>
        </w:tc>
        <w:tc>
          <w:tcPr>
            <w:tcW w:w="5812" w:type="dxa"/>
          </w:tcPr>
          <w:p w:rsidR="008424E3" w:rsidRPr="00E0777C" w:rsidRDefault="008424E3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 w:rsidRPr="00E0777C">
              <w:rPr>
                <w:rFonts w:ascii="Bahnschrift Light SemiCondensed" w:hAnsi="Bahnschrift Light SemiCondensed"/>
              </w:rPr>
              <w:t xml:space="preserve">- przygotowanie mapki na stronie internetowej z zamieszczonymi projektami zrealizowanymi w ramach BO </w:t>
            </w:r>
          </w:p>
        </w:tc>
        <w:tc>
          <w:tcPr>
            <w:tcW w:w="2835" w:type="dxa"/>
          </w:tcPr>
          <w:p w:rsidR="008424E3" w:rsidRDefault="001D3DD1" w:rsidP="008424E3">
            <w:pPr>
              <w:pStyle w:val="Textbody"/>
              <w:spacing w:line="276" w:lineRule="auto"/>
              <w:jc w:val="both"/>
              <w:rPr>
                <w:rFonts w:ascii="Bahnschrift Light SemiCondensed" w:hAnsi="Bahnschrift Light SemiCondensed"/>
              </w:rPr>
            </w:pPr>
            <w:r>
              <w:rPr>
                <w:rFonts w:ascii="Bahnschrift Light SemiCondensed" w:hAnsi="Bahnschrift Light SemiCondensed"/>
              </w:rPr>
              <w:t>Uwzględniono.</w:t>
            </w:r>
          </w:p>
        </w:tc>
      </w:tr>
    </w:tbl>
    <w:p w:rsidR="00173826" w:rsidRPr="009C250E" w:rsidRDefault="00173826" w:rsidP="00173826">
      <w:pPr>
        <w:pStyle w:val="Textbody"/>
        <w:spacing w:line="276" w:lineRule="auto"/>
        <w:jc w:val="both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 </w:t>
      </w:r>
    </w:p>
    <w:p w:rsidR="00173826" w:rsidRPr="009C250E" w:rsidRDefault="00173826" w:rsidP="00173826">
      <w:pPr>
        <w:pStyle w:val="Standard"/>
        <w:spacing w:line="276" w:lineRule="auto"/>
        <w:jc w:val="both"/>
        <w:rPr>
          <w:rFonts w:ascii="Bahnschrift Light SemiCondensed" w:hAnsi="Bahnschrift Light SemiCondensed"/>
        </w:rPr>
      </w:pPr>
    </w:p>
    <w:p w:rsidR="00CF1200" w:rsidRDefault="00CF1200"/>
    <w:sectPr w:rsidR="00CF12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26"/>
    <w:rsid w:val="000443D0"/>
    <w:rsid w:val="00173826"/>
    <w:rsid w:val="001D3DD1"/>
    <w:rsid w:val="003D4C83"/>
    <w:rsid w:val="00723DD3"/>
    <w:rsid w:val="008424E3"/>
    <w:rsid w:val="00A3212E"/>
    <w:rsid w:val="00C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A362"/>
  <w15:chartTrackingRefBased/>
  <w15:docId w15:val="{79AE2337-DE2F-4ADD-9ABE-7C96DA74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3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73826"/>
    <w:pPr>
      <w:spacing w:after="120"/>
    </w:pPr>
  </w:style>
  <w:style w:type="table" w:styleId="Tabela-Siatka">
    <w:name w:val="Table Grid"/>
    <w:basedOn w:val="Standardowy"/>
    <w:uiPriority w:val="39"/>
    <w:rsid w:val="00173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Maszkowska</dc:creator>
  <cp:keywords/>
  <dc:description/>
  <cp:lastModifiedBy>Agnieszka Maszkowska</cp:lastModifiedBy>
  <cp:revision>4</cp:revision>
  <dcterms:created xsi:type="dcterms:W3CDTF">2025-06-16T15:24:00Z</dcterms:created>
  <dcterms:modified xsi:type="dcterms:W3CDTF">2025-06-18T12:08:00Z</dcterms:modified>
</cp:coreProperties>
</file>